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F44695">
        <w:tc>
          <w:tcPr>
            <w:tcW w:w="9212" w:type="dxa"/>
            <w:gridSpan w:val="2"/>
            <w:shd w:val="clear" w:color="auto" w:fill="FFFF00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  <w:r w:rsidRPr="006506C9">
              <w:rPr>
                <w:b/>
              </w:rPr>
              <w:tab/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27" w:type="dxa"/>
          </w:tcPr>
          <w:p w:rsidR="006506C9" w:rsidRPr="006506C9" w:rsidRDefault="00FE2AC9" w:rsidP="006506C9">
            <w:pPr>
              <w:spacing w:after="160" w:line="259" w:lineRule="auto"/>
            </w:pPr>
            <w:r>
              <w:t>2019/00004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127" w:type="dxa"/>
          </w:tcPr>
          <w:p w:rsidR="006D2A5D" w:rsidRDefault="00FE2AC9" w:rsidP="006D2A5D">
            <w:pPr>
              <w:spacing w:after="160" w:line="259" w:lineRule="auto"/>
            </w:pPr>
            <w:r w:rsidRPr="00FE2AC9">
              <w:t>56 Adet Güvenlik Hizmet Alımı 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3100E0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27" w:type="dxa"/>
          </w:tcPr>
          <w:p w:rsidR="006506C9" w:rsidRPr="006506C9" w:rsidRDefault="00B212E5" w:rsidP="006D2A5D">
            <w:pPr>
              <w:spacing w:after="160" w:line="259" w:lineRule="auto"/>
            </w:pPr>
            <w:r w:rsidRPr="006506C9">
              <w:t>İstekliler teklif ettikleri bedelin %3’</w:t>
            </w:r>
            <w:r>
              <w:t xml:space="preserve"> t</w:t>
            </w:r>
            <w:r w:rsidRPr="006506C9">
              <w:t>utarda geçici teminat vereceklerdir.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 xml:space="preserve">-Satınalma Yönetmeliğinin 12 maddesinde sayılan ihaleye katılamayacaklardan olmadığına ilişkin taahhütname, </w:t>
            </w:r>
            <w:r w:rsidR="001B2CDC">
              <w:t>İdari Şartnamenin 7. Maddesinde istenen evraklar, Doküman bedeli alındığına ilişkin belge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27" w:type="dxa"/>
          </w:tcPr>
          <w:p w:rsidR="006506C9" w:rsidRPr="006506C9" w:rsidRDefault="00DC327F" w:rsidP="00DC327F">
            <w:pPr>
              <w:spacing w:after="160" w:line="259" w:lineRule="auto"/>
            </w:pPr>
            <w:r>
              <w:t>25</w:t>
            </w:r>
            <w:bookmarkStart w:id="0" w:name="_GoBack"/>
            <w:bookmarkEnd w:id="0"/>
            <w:r w:rsidR="006506C9" w:rsidRPr="006506C9">
              <w:t>.01.2019 tarihinde saat 1</w:t>
            </w:r>
            <w:r w:rsidR="00B212E5">
              <w:t>4</w:t>
            </w:r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2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B2CDC"/>
    <w:rsid w:val="003100E0"/>
    <w:rsid w:val="006506C9"/>
    <w:rsid w:val="006D2A5D"/>
    <w:rsid w:val="0098104D"/>
    <w:rsid w:val="00B212E5"/>
    <w:rsid w:val="00DC327F"/>
    <w:rsid w:val="00F70509"/>
    <w:rsid w:val="00FC09CF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B57D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E6C20E-370E-4EBF-A6C6-1C458A31346B}"/>
</file>

<file path=customXml/itemProps2.xml><?xml version="1.0" encoding="utf-8"?>
<ds:datastoreItem xmlns:ds="http://schemas.openxmlformats.org/officeDocument/2006/customXml" ds:itemID="{C6B92C00-912D-482F-A967-5396E6EA8991}"/>
</file>

<file path=customXml/itemProps3.xml><?xml version="1.0" encoding="utf-8"?>
<ds:datastoreItem xmlns:ds="http://schemas.openxmlformats.org/officeDocument/2006/customXml" ds:itemID="{D10E9906-687F-4357-BD3D-7D10ABA7E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9</cp:revision>
  <cp:lastPrinted>2019-01-15T07:51:00Z</cp:lastPrinted>
  <dcterms:created xsi:type="dcterms:W3CDTF">2019-01-14T13:43:00Z</dcterms:created>
  <dcterms:modified xsi:type="dcterms:W3CDTF">2019-01-16T05:54:00Z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