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4AC7" w14:textId="77777777" w:rsidR="00533533" w:rsidRPr="00533533" w:rsidRDefault="00533533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1E70D6" w14:textId="77777777" w:rsidR="00533533" w:rsidRDefault="00533533" w:rsidP="0053353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DB9297" w14:textId="77777777" w:rsidR="00533533" w:rsidRDefault="00533533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İAÜ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FEN EDEBİYAT FAKÜLTESİ TARİH BÖLÜMÜ ÖDEV</w:t>
      </w:r>
    </w:p>
    <w:p w14:paraId="40938452" w14:textId="77777777" w:rsidR="00533533" w:rsidRDefault="00533533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>YAZIM KURALLARI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64812FB" w14:textId="77777777" w:rsidR="00533533" w:rsidRPr="00852AAC" w:rsidRDefault="00533533" w:rsidP="005335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52AAC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</w:t>
      </w:r>
    </w:p>
    <w:p w14:paraId="460D152E" w14:textId="77777777" w:rsidR="00533533" w:rsidRPr="00245998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GENEL BİLGİLER</w:t>
      </w:r>
    </w:p>
    <w:p w14:paraId="7EF2520F" w14:textId="77777777" w:rsidR="00533533" w:rsidRPr="00245998" w:rsidRDefault="00533533" w:rsidP="005335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Ödev metni, metin sol ve sağ sınırlara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göre hizalanır. </w:t>
      </w:r>
      <w:r>
        <w:rPr>
          <w:rFonts w:ascii="Times New Roman" w:hAnsi="Times New Roman" w:cs="Times New Roman"/>
          <w:sz w:val="24"/>
          <w:szCs w:val="24"/>
          <w:lang w:val="tr-TR"/>
        </w:rPr>
        <w:t>Metnin g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enel gövdesi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Times New Roman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12 punto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harf boyutunda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, 1,5 satır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aralığıyla,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dik ve normal harflerle,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sağ ve sol kenarlara yaslanarak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ya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zılır.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Koyu (</w:t>
      </w:r>
      <w:proofErr w:type="spellStart"/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bold</w:t>
      </w:r>
      <w:proofErr w:type="spellEnd"/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) harfler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başlıklarda kullanılır. İtalik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yazı karakteri, sadece gerekli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hallerde (</w:t>
      </w:r>
      <w:proofErr w:type="spellStart"/>
      <w:r w:rsidRPr="00245998">
        <w:rPr>
          <w:rFonts w:ascii="Times New Roman" w:hAnsi="Times New Roman" w:cs="Times New Roman"/>
          <w:sz w:val="24"/>
          <w:szCs w:val="24"/>
          <w:lang w:val="tr-TR"/>
        </w:rPr>
        <w:t>latince</w:t>
      </w:r>
      <w:proofErr w:type="spellEnd"/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isim, kısaltmalar, teori/tanım vb.) kullanılabilir.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Çizelge ve şekillerde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istenirse 8 puntoya kadar küçültülebilir. Noktalama işaretler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inden sonra bir karakter boşluk bırakılır. Ödevde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geçen semboller, formüller, grafikler ve tabl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olar yazı karakteri kısıtlaması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olmaksızın bilgisayar ortamında oluşturulur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1430D2D" w14:textId="77777777" w:rsidR="00533533" w:rsidRPr="00245998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>. Bölüm, Başlık ve Alt başlıklar</w:t>
      </w:r>
    </w:p>
    <w:p w14:paraId="745D3769" w14:textId="77777777" w:rsidR="00533533" w:rsidRPr="00245998" w:rsidRDefault="00533533" w:rsidP="005335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Metin; ö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zet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anahtar kelimeler,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giriş, alt ve ana başlıklar, sonuç, kaynakça, var ise ekler kısmından oluşur. B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aşlıkları tamamı büyük harf,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koyu,14 punto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ortalanmış,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Birinci düzey başlıklar büyük Romen rakamlarıyla numa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ralandırılıp (I, II, III...),14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punto, sola dayalı, tüm kelimeler büyük harflerle, koyu 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enk ve her başlıktan önce 72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sonra 18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İkinci düzey başlıklar büyük harflerle numaralandırılıp (A, B, C...), 12 punto, sol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dayalı, koyu ve her kelimenin ilk harfi büyük, varsa “ve”, “ve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ya”, “ile” gibi bağlaçlar küçük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harf ve her başlıktan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önce 18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sonra 12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Üçüncü düzey başlıklar Latin rakamlarıyla numaralandı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rılıp (1,2,3...),12 punto, sola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dayalı, koyu, her kelimenin ilk harfi büyük, varsa “ve”, “ve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ya”, “ile” gibi bağlaçlar küçük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harf ve her başlıkta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 önce 12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sonra 6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Dördüncü düzey başlıklar küçük Latin harflerle numara</w:t>
      </w:r>
      <w:r>
        <w:rPr>
          <w:rFonts w:ascii="Times New Roman" w:hAnsi="Times New Roman" w:cs="Times New Roman"/>
          <w:sz w:val="24"/>
          <w:szCs w:val="24"/>
          <w:lang w:val="tr-TR"/>
        </w:rPr>
        <w:t>landırılıp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...),12 punto,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sola dayalı, koyu, yalnızca birinci kelimenin ilk harfi büyük v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 her başlıktan önce 6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sonra 6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Beşinci düzey başlıklar küçük Romen rakamlarıyla (</w:t>
      </w:r>
      <w:proofErr w:type="spellStart"/>
      <w:r w:rsidRPr="00245998">
        <w:rPr>
          <w:rFonts w:ascii="Times New Roman" w:hAnsi="Times New Roman" w:cs="Times New Roman"/>
          <w:sz w:val="24"/>
          <w:szCs w:val="24"/>
          <w:lang w:val="tr-TR"/>
        </w:rPr>
        <w:t>i,ii,iii</w:t>
      </w:r>
      <w:proofErr w:type="spellEnd"/>
      <w:r w:rsidRPr="00245998">
        <w:rPr>
          <w:rFonts w:ascii="Times New Roman" w:hAnsi="Times New Roman" w:cs="Times New Roman"/>
          <w:sz w:val="24"/>
          <w:szCs w:val="24"/>
          <w:lang w:val="tr-TR"/>
        </w:rPr>
        <w:t>...) numaralandırılıp,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yalnızca birinci sözcüğün ilk harfi büyük, tamamı koyu, 12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punto, her başlıktan önce 6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sonra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boşluk, eklenerek yazılır.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Başlıklar sayfanın son satırı olarak yazılama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z, başlık sonrası 2 satır metin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yazılamıyorsa başlık da sonraki sayfada yer alır.</w:t>
      </w:r>
    </w:p>
    <w:p w14:paraId="37239C99" w14:textId="77777777" w:rsidR="00533533" w:rsidRPr="00AF11B8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</w:t>
      </w: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>. Açıklama ve Dipnotlar</w:t>
      </w: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cr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Gerek atıf göstermek için olsun gerekse açıklama yapmak için olsun dipnotlar tek </w:t>
      </w:r>
      <w:r>
        <w:rPr>
          <w:rFonts w:ascii="Times New Roman" w:hAnsi="Times New Roman" w:cs="Times New Roman"/>
          <w:sz w:val="24"/>
          <w:szCs w:val="24"/>
          <w:lang w:val="tr-TR"/>
        </w:rPr>
        <w:t>satıra a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ralığı ile 10 punto ile yazılır. Atıf dipnotlarına metin içinde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ilgili yerde satır üstüne küçük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rakamla (1,2,3…) sıra numarası konarak verilir. Daha son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ra aynı sıra numarası ile metin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altında dipnot çizgisiyle ayrılmış kısma, ana metin hiza</w:t>
      </w:r>
      <w:r>
        <w:rPr>
          <w:rFonts w:ascii="Times New Roman" w:hAnsi="Times New Roman" w:cs="Times New Roman"/>
          <w:sz w:val="24"/>
          <w:szCs w:val="24"/>
          <w:lang w:val="tr-TR"/>
        </w:rPr>
        <w:t>sında dipnotun kaynağı yazılır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Atıf sistemi olarak MLA sistemi kullanılır. </w:t>
      </w:r>
    </w:p>
    <w:p w14:paraId="6C3B7152" w14:textId="77777777" w:rsidR="00533533" w:rsidRPr="00AF11B8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</w:t>
      </w: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>. Hizalama ve Satır Aralıkları</w:t>
      </w:r>
    </w:p>
    <w:p w14:paraId="3F774B87" w14:textId="441C18F6" w:rsidR="00533533" w:rsidRDefault="00533533" w:rsidP="005335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Ödev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gövde metni 1,5 satır aralık verilerek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iki yana yaslanmış biçimde ve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paragraflardan önce ve sonra 6 punto boşluk bırakılarak yazılır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. Paragraflar arasına boş satır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konmaz. Paragrafların ilk satırı soldan bir 1 cm. içeriden ba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şlayacak şekilde yazılır. </w:t>
      </w:r>
      <w:r w:rsidR="001D69AC">
        <w:rPr>
          <w:rFonts w:ascii="Times New Roman" w:hAnsi="Times New Roman" w:cs="Times New Roman"/>
          <w:sz w:val="24"/>
          <w:szCs w:val="24"/>
          <w:lang w:val="tr-TR"/>
        </w:rPr>
        <w:t>Kapak hariç tüm sayfalar metin altında ortalı olacak şekilde numaralandırılır</w:t>
      </w:r>
    </w:p>
    <w:p w14:paraId="04F66578" w14:textId="137CE9FB" w:rsidR="00AB7210" w:rsidRDefault="00AB7210" w:rsidP="00AB72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B721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M</w:t>
      </w:r>
      <w:r w:rsidRPr="00AB7210">
        <w:rPr>
          <w:rFonts w:ascii="Times New Roman" w:hAnsi="Times New Roman" w:cs="Times New Roman"/>
          <w:b/>
          <w:bCs/>
          <w:sz w:val="24"/>
          <w:szCs w:val="24"/>
          <w:lang w:val="tr-TR"/>
        </w:rPr>
        <w:t>etin içi doğrudan alıntılarda;</w:t>
      </w:r>
    </w:p>
    <w:p w14:paraId="3A290DDD" w14:textId="7866DC11" w:rsidR="00AB7210" w:rsidRPr="00AB7210" w:rsidRDefault="00AB7210" w:rsidP="00AB7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AB7210">
        <w:rPr>
          <w:rFonts w:ascii="Times New Roman" w:hAnsi="Times New Roman" w:cs="Times New Roman"/>
          <w:sz w:val="24"/>
          <w:szCs w:val="24"/>
          <w:lang w:val="tr-TR"/>
        </w:rPr>
        <w:t xml:space="preserve">Alıntılar, 5 satırı geçtiğinde paragraf girintisinden </w:t>
      </w:r>
      <w:r>
        <w:rPr>
          <w:rFonts w:ascii="Times New Roman" w:hAnsi="Times New Roman" w:cs="Times New Roman"/>
          <w:sz w:val="24"/>
          <w:szCs w:val="24"/>
          <w:lang w:val="tr-TR"/>
        </w:rPr>
        <w:t>iki yandan birer cm</w:t>
      </w:r>
      <w:r w:rsidRPr="00AB7210">
        <w:rPr>
          <w:rFonts w:ascii="Times New Roman" w:hAnsi="Times New Roman" w:cs="Times New Roman"/>
          <w:sz w:val="24"/>
          <w:szCs w:val="24"/>
          <w:lang w:val="tr-TR"/>
        </w:rPr>
        <w:t xml:space="preserve"> içeriden başlatılmalı, tırnak içi</w:t>
      </w:r>
      <w:r>
        <w:rPr>
          <w:rFonts w:ascii="Times New Roman" w:hAnsi="Times New Roman" w:cs="Times New Roman"/>
          <w:sz w:val="24"/>
          <w:szCs w:val="24"/>
          <w:lang w:val="tr-TR"/>
        </w:rPr>
        <w:t>nde 10</w:t>
      </w:r>
      <w:r w:rsidRPr="00AB7210">
        <w:rPr>
          <w:rFonts w:ascii="Times New Roman" w:hAnsi="Times New Roman" w:cs="Times New Roman"/>
          <w:sz w:val="24"/>
          <w:szCs w:val="24"/>
          <w:lang w:val="tr-TR"/>
        </w:rPr>
        <w:t xml:space="preserve"> punto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düz</w:t>
      </w:r>
      <w:r w:rsidRPr="00AB7210">
        <w:rPr>
          <w:rFonts w:ascii="Times New Roman" w:hAnsi="Times New Roman" w:cs="Times New Roman"/>
          <w:sz w:val="24"/>
          <w:szCs w:val="24"/>
          <w:lang w:val="tr-TR"/>
        </w:rPr>
        <w:t xml:space="preserve"> olarak yazılmalıdır. 5 satırdan az olan alıntılar metin içerisinde italik olarak verilir. Vurgulanması gereken ifadeler de italik yapı</w:t>
      </w:r>
      <w:r>
        <w:rPr>
          <w:rFonts w:ascii="Times New Roman" w:hAnsi="Times New Roman" w:cs="Times New Roman"/>
          <w:sz w:val="24"/>
          <w:szCs w:val="24"/>
          <w:lang w:val="tr-TR"/>
        </w:rPr>
        <w:t>labilir.</w:t>
      </w:r>
    </w:p>
    <w:p w14:paraId="5E9953E1" w14:textId="77777777" w:rsidR="00533533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 xml:space="preserve">Dipnot Gösterimi ve Kaynakça Yazımı Kuralları </w:t>
      </w:r>
    </w:p>
    <w:p w14:paraId="3B33D6C6" w14:textId="77777777" w:rsidR="00533533" w:rsidRDefault="001D69AC" w:rsidP="0053353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Ödevin</w:t>
      </w:r>
      <w:r w:rsidR="00533533"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genel gövdesi </w:t>
      </w:r>
      <w:r w:rsidR="00533533" w:rsidRPr="00AF11B8">
        <w:rPr>
          <w:rFonts w:ascii="Times New Roman" w:hAnsi="Times New Roman" w:cs="Times New Roman"/>
          <w:i/>
          <w:sz w:val="24"/>
          <w:szCs w:val="24"/>
          <w:lang w:val="tr-TR"/>
        </w:rPr>
        <w:t>Times New Roman,</w:t>
      </w:r>
      <w:r w:rsidR="00533533"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33533" w:rsidRPr="00AF11B8">
        <w:rPr>
          <w:rFonts w:ascii="Times New Roman" w:hAnsi="Times New Roman" w:cs="Times New Roman"/>
          <w:i/>
          <w:sz w:val="24"/>
          <w:szCs w:val="24"/>
          <w:lang w:val="tr-TR"/>
        </w:rPr>
        <w:t>12 punto</w:t>
      </w:r>
      <w:r w:rsidR="00533533"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harf boyutunda, </w:t>
      </w:r>
      <w:r w:rsidR="00533533" w:rsidRPr="00AF11B8">
        <w:rPr>
          <w:rFonts w:ascii="Times New Roman" w:hAnsi="Times New Roman" w:cs="Times New Roman"/>
          <w:i/>
          <w:sz w:val="24"/>
          <w:szCs w:val="24"/>
          <w:lang w:val="tr-TR"/>
        </w:rPr>
        <w:t>1,5 satır</w:t>
      </w:r>
      <w:r w:rsidR="00533533"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aralığıyla, dik ve normal harflerle, sağ ve sol kenarlara yaslanarak yazılır.</w:t>
      </w:r>
    </w:p>
    <w:p w14:paraId="4EC34352" w14:textId="77777777" w:rsidR="00533533" w:rsidRDefault="00533533" w:rsidP="0053353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Klasik dipnot sistemi/ sayfa altı dipnot gösterimi /</w:t>
      </w:r>
      <w:r w:rsidRPr="00AF11B8">
        <w:rPr>
          <w:rFonts w:ascii="Times New Roman" w:hAnsi="Times New Roman" w:cs="Times New Roman"/>
          <w:i/>
          <w:sz w:val="24"/>
          <w:szCs w:val="24"/>
          <w:lang w:val="tr-TR"/>
        </w:rPr>
        <w:t xml:space="preserve"> MLA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sistemi kullanılacaktır. </w:t>
      </w:r>
    </w:p>
    <w:p w14:paraId="33FA6F04" w14:textId="77777777" w:rsidR="00533533" w:rsidRPr="003205E0" w:rsidRDefault="00533533" w:rsidP="0053353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C2C66">
        <w:rPr>
          <w:rFonts w:ascii="Times New Roman" w:hAnsi="Times New Roman" w:cs="Times New Roman"/>
          <w:sz w:val="24"/>
          <w:szCs w:val="24"/>
          <w:lang w:val="tr-TR"/>
        </w:rPr>
        <w:t>Kaynak türü ne olursa olsun (kitap, makale, ansiklopedi maddesi vs.) ilk başvuruda kaynakla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C2C66">
        <w:rPr>
          <w:rFonts w:ascii="Times New Roman" w:hAnsi="Times New Roman" w:cs="Times New Roman"/>
          <w:sz w:val="24"/>
          <w:szCs w:val="24"/>
          <w:lang w:val="tr-TR"/>
        </w:rPr>
        <w:t xml:space="preserve">ilgili tüm bilgiler verilmelidir. </w:t>
      </w:r>
    </w:p>
    <w:p w14:paraId="2981B835" w14:textId="77777777" w:rsidR="00533533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84953B" w14:textId="77777777" w:rsidR="00533533" w:rsidRPr="00CC2C66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C2C66">
        <w:rPr>
          <w:rFonts w:ascii="Times New Roman" w:hAnsi="Times New Roman" w:cs="Times New Roman"/>
          <w:b/>
          <w:sz w:val="24"/>
          <w:szCs w:val="24"/>
          <w:lang w:val="tr-TR"/>
        </w:rPr>
        <w:t>1.1. DİPNOT</w:t>
      </w:r>
    </w:p>
    <w:p w14:paraId="295DD951" w14:textId="77777777" w:rsidR="00533533" w:rsidRPr="003205E0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Kitaba atıf;</w:t>
      </w:r>
    </w:p>
    <w:p w14:paraId="1066CD06" w14:textId="77777777" w:rsidR="00533533" w:rsidRPr="003205E0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Richard </w:t>
      </w:r>
      <w:proofErr w:type="spellStart"/>
      <w:r w:rsidRPr="003205E0">
        <w:rPr>
          <w:rFonts w:ascii="Times New Roman" w:hAnsi="Times New Roman" w:cs="Times New Roman"/>
          <w:sz w:val="24"/>
          <w:szCs w:val="24"/>
          <w:lang w:val="tr-TR"/>
        </w:rPr>
        <w:t>Hall</w:t>
      </w:r>
      <w:proofErr w:type="spellEnd"/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Balkan Savaşları 1912-1913, I. Dünya Savaşının Provası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, Çev. M. Tanju</w:t>
      </w:r>
    </w:p>
    <w:p w14:paraId="52D4156D" w14:textId="77777777" w:rsidR="00533533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Akad,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Homer Yayınevi,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İstanbul,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2003, s.38.</w:t>
      </w:r>
    </w:p>
    <w:p w14:paraId="2D46E3EB" w14:textId="77777777" w:rsidR="00533533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20. Yüzyıl Toplumunda İletişim,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Varlık Yayınları, 1962, s.234.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(Yazar bilgisi yok ise, eser bilgisi verilir)</w:t>
      </w:r>
    </w:p>
    <w:p w14:paraId="13A288BD" w14:textId="77777777" w:rsidR="00533533" w:rsidRPr="003205E0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Süreli yayında makaleye atıf,</w:t>
      </w:r>
    </w:p>
    <w:p w14:paraId="5D647062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Anıl Kaya, Aslan Gündüz vd., “Büyük Ortadoğu Projesi ve Kuzey Afrika”,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Ulusal Strateji </w:t>
      </w: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Dergisi,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C. 2, S.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Ankara,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2006, s.34.</w:t>
      </w:r>
    </w:p>
    <w:p w14:paraId="71384281" w14:textId="77777777" w:rsidR="00533533" w:rsidRPr="003205E0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Ansiklopediye atıf,</w:t>
      </w:r>
    </w:p>
    <w:p w14:paraId="165C4614" w14:textId="77777777" w:rsidR="00533533" w:rsidRPr="003205E0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sz w:val="24"/>
          <w:szCs w:val="24"/>
          <w:lang w:val="tr-TR"/>
        </w:rPr>
        <w:t>Mehmet Ali Koşar, “Eski Türklerde Devlet Yapılanması</w:t>
      </w: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”, Türk Devlet Tarihi,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Ed. Mustafa Selim</w:t>
      </w:r>
      <w:r>
        <w:rPr>
          <w:rFonts w:ascii="Times New Roman" w:hAnsi="Times New Roman" w:cs="Times New Roman"/>
          <w:sz w:val="24"/>
          <w:szCs w:val="24"/>
          <w:lang w:val="tr-TR"/>
        </w:rPr>
        <w:t>),</w:t>
      </w:r>
      <w:r w:rsidRPr="005602F9">
        <w:t xml:space="preserve"> </w:t>
      </w:r>
      <w:r w:rsidRPr="005602F9">
        <w:rPr>
          <w:rFonts w:ascii="Times New Roman" w:hAnsi="Times New Roman" w:cs="Times New Roman"/>
          <w:sz w:val="24"/>
          <w:szCs w:val="24"/>
          <w:lang w:val="tr-TR"/>
        </w:rPr>
        <w:t xml:space="preserve">C. </w:t>
      </w:r>
      <w:proofErr w:type="gramStart"/>
      <w:r w:rsidRPr="005602F9">
        <w:rPr>
          <w:rFonts w:ascii="Times New Roman" w:hAnsi="Times New Roman" w:cs="Times New Roman"/>
          <w:sz w:val="24"/>
          <w:szCs w:val="24"/>
          <w:lang w:val="tr-TR"/>
        </w:rPr>
        <w:t xml:space="preserve">3,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IQ</w:t>
      </w:r>
      <w:proofErr w:type="gramEnd"/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Yayınları,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Ankara,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2005, s.520.</w:t>
      </w:r>
    </w:p>
    <w:p w14:paraId="6CF92070" w14:textId="77777777" w:rsidR="00533533" w:rsidRPr="00F950A4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950A4">
        <w:rPr>
          <w:rFonts w:ascii="Times New Roman" w:hAnsi="Times New Roman" w:cs="Times New Roman"/>
          <w:b/>
          <w:sz w:val="24"/>
          <w:szCs w:val="24"/>
          <w:lang w:val="tr-TR"/>
        </w:rPr>
        <w:t>Elektronik kaynağa atıf,</w:t>
      </w:r>
    </w:p>
    <w:p w14:paraId="2C5E6B37" w14:textId="77777777" w:rsidR="00533533" w:rsidRPr="003205E0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sz w:val="24"/>
          <w:szCs w:val="24"/>
          <w:lang w:val="tr-TR"/>
        </w:rPr>
        <w:t>http</w:t>
      </w:r>
      <w:r>
        <w:rPr>
          <w:rFonts w:ascii="Times New Roman" w:hAnsi="Times New Roman" w:cs="Times New Roman"/>
          <w:sz w:val="24"/>
          <w:szCs w:val="24"/>
          <w:lang w:val="tr-TR"/>
        </w:rPr>
        <w:t>://www.ntvmsnbc.com/id/25164086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(E. Tarihi: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1 Ocak 2011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3D43E0A4" w14:textId="77777777" w:rsidR="00533533" w:rsidRPr="00F950A4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950A4">
        <w:rPr>
          <w:rFonts w:ascii="Times New Roman" w:hAnsi="Times New Roman" w:cs="Times New Roman"/>
          <w:b/>
          <w:sz w:val="24"/>
          <w:szCs w:val="24"/>
          <w:lang w:val="tr-TR"/>
        </w:rPr>
        <w:t>Arşiv belgesi:</w:t>
      </w:r>
    </w:p>
    <w:p w14:paraId="700DCE3D" w14:textId="77777777" w:rsidR="00533533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50A4">
        <w:rPr>
          <w:rFonts w:ascii="Times New Roman" w:hAnsi="Times New Roman" w:cs="Times New Roman"/>
          <w:sz w:val="24"/>
          <w:szCs w:val="24"/>
          <w:lang w:val="tr-TR"/>
        </w:rPr>
        <w:t>Başbakanlık Cumhuriyet Arşivi (BCA), Dosya: A45, Fon Kodu: 030.01.0.0 Yer No: 37.226.1.</w:t>
      </w:r>
    </w:p>
    <w:p w14:paraId="5CADF21E" w14:textId="77777777" w:rsidR="00533533" w:rsidRPr="009C2B8B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Kurum adına yayımlanan kitap:</w:t>
      </w:r>
    </w:p>
    <w:p w14:paraId="182E61C3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İlk kez geçtiğinde: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Yeni Yazım Kılavuzu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, (6. Baskı), Türk Dil Kurumu, Ankara 1980, s. 120.</w:t>
      </w:r>
    </w:p>
    <w:p w14:paraId="466928CB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Daha sonra geçtiğinde: </w:t>
      </w: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TDK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, 1980, s. 120.</w:t>
      </w:r>
    </w:p>
    <w:p w14:paraId="4B4EBB01" w14:textId="77777777" w:rsidR="00533533" w:rsidRPr="009C2B8B" w:rsidRDefault="00533533" w:rsidP="0053353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MLA 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TEMİNDE KAYNAK TEKRARINDA ATIF,</w:t>
      </w:r>
    </w:p>
    <w:p w14:paraId="2668E53D" w14:textId="77777777" w:rsidR="00533533" w:rsidRPr="00C615C0" w:rsidRDefault="00533533" w:rsidP="0053353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C615C0">
        <w:rPr>
          <w:rFonts w:ascii="Times New Roman" w:hAnsi="Times New Roman" w:cs="Times New Roman"/>
          <w:i/>
          <w:sz w:val="24"/>
          <w:szCs w:val="24"/>
          <w:lang w:val="tr-TR"/>
        </w:rPr>
        <w:t>Araya aynı yazarın başka çalışması girmemişse ya da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aynı yazarın</w:t>
      </w:r>
      <w:r w:rsidRPr="00C615C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yalnız bir çalışmasına atıf yapılıyorsa</w:t>
      </w:r>
    </w:p>
    <w:p w14:paraId="212F20C4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Belik, </w:t>
      </w:r>
      <w:proofErr w:type="spellStart"/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a.g.e</w:t>
      </w:r>
      <w:proofErr w:type="spellEnd"/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.,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9C2B8B">
        <w:rPr>
          <w:rFonts w:ascii="Times New Roman" w:hAnsi="Times New Roman" w:cs="Times New Roman"/>
          <w:sz w:val="24"/>
          <w:szCs w:val="24"/>
          <w:lang w:val="tr-TR"/>
        </w:rPr>
        <w:t>s.20. ,</w:t>
      </w:r>
      <w:proofErr w:type="gramEnd"/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Gündüz </w:t>
      </w:r>
      <w:proofErr w:type="spellStart"/>
      <w:r w:rsidRPr="00E76E89">
        <w:rPr>
          <w:rFonts w:ascii="Times New Roman" w:hAnsi="Times New Roman" w:cs="Times New Roman"/>
          <w:b/>
          <w:sz w:val="24"/>
          <w:szCs w:val="24"/>
          <w:lang w:val="tr-TR"/>
        </w:rPr>
        <w:t>a.g.m</w:t>
      </w:r>
      <w:proofErr w:type="spellEnd"/>
      <w:r w:rsidRPr="00E76E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., 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s. 127.</w:t>
      </w:r>
    </w:p>
    <w:p w14:paraId="2808BD3F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i/>
          <w:sz w:val="24"/>
          <w:szCs w:val="24"/>
          <w:lang w:val="tr-TR"/>
        </w:rPr>
        <w:t>Araya aynı yazarın başka çalışması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ya da farklı eserler </w:t>
      </w:r>
      <w:r w:rsidRPr="00786508">
        <w:rPr>
          <w:rFonts w:ascii="Times New Roman" w:hAnsi="Times New Roman" w:cs="Times New Roman"/>
          <w:i/>
          <w:sz w:val="24"/>
          <w:szCs w:val="24"/>
          <w:lang w:val="tr-TR"/>
        </w:rPr>
        <w:t>girmişse,</w:t>
      </w:r>
    </w:p>
    <w:p w14:paraId="7250DCA5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Belik, </w:t>
      </w: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Türk Boğazlarının Hukuki</w:t>
      </w:r>
      <w:proofErr w:type="gramStart"/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….</w:t>
      </w:r>
      <w:proofErr w:type="gramEnd"/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s.230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32DA014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Mülakat, gazete vs. atıf,</w:t>
      </w:r>
    </w:p>
    <w:p w14:paraId="2862D5BE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Ekrem Oğuz, Sadık Karakoç ile yüz yüze mülakat, </w:t>
      </w: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Sabah Gazetesi,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01. 05. 1986</w:t>
      </w:r>
    </w:p>
    <w:p w14:paraId="72AE8F85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Vatan Gazetesi,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09 Ağustos 2003.</w:t>
      </w:r>
    </w:p>
    <w:p w14:paraId="2DC4D5AE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Televizyon programı, dizi, film ...</w:t>
      </w:r>
    </w:p>
    <w:p w14:paraId="7346517E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9C2B8B">
        <w:rPr>
          <w:rFonts w:ascii="Times New Roman" w:hAnsi="Times New Roman" w:cs="Times New Roman"/>
          <w:sz w:val="24"/>
          <w:szCs w:val="24"/>
          <w:lang w:val="tr-TR"/>
        </w:rPr>
        <w:t>Russel</w:t>
      </w:r>
      <w:proofErr w:type="spellEnd"/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C2B8B">
        <w:rPr>
          <w:rFonts w:ascii="Times New Roman" w:hAnsi="Times New Roman" w:cs="Times New Roman"/>
          <w:sz w:val="24"/>
          <w:szCs w:val="24"/>
          <w:lang w:val="tr-TR"/>
        </w:rPr>
        <w:t>Crowe</w:t>
      </w:r>
      <w:proofErr w:type="spellEnd"/>
      <w:r w:rsidRPr="009C2B8B">
        <w:rPr>
          <w:rFonts w:ascii="Times New Roman" w:hAnsi="Times New Roman" w:cs="Times New Roman"/>
          <w:sz w:val="24"/>
          <w:szCs w:val="24"/>
          <w:lang w:val="tr-TR"/>
        </w:rPr>
        <w:t>, “Son Umut”, Sinema Filmi, 2014.</w:t>
      </w:r>
    </w:p>
    <w:p w14:paraId="6BB15471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Mahkeme kararı:</w:t>
      </w:r>
    </w:p>
    <w:p w14:paraId="0D01750E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İlk kez geçtiğinde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: Yargıtay 10. Ceza Dairesinin 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6.02.1995 tarih ve 1995/1201 Esas ve</w:t>
      </w:r>
    </w:p>
    <w:p w14:paraId="0BF45342" w14:textId="77777777" w:rsidR="00533533" w:rsidRPr="009C2B8B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lastRenderedPageBreak/>
        <w:t>1995/2033 karar sayısı ile verdiği kararı.</w:t>
      </w:r>
    </w:p>
    <w:p w14:paraId="372AD528" w14:textId="77777777" w:rsidR="00533533" w:rsidRDefault="00533533" w:rsidP="0053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Daha sonra geçtiğinde: Y.10.16.02.1995 T., 1995/1201 E.; 1995/2033 K.</w:t>
      </w:r>
    </w:p>
    <w:p w14:paraId="014032A2" w14:textId="77777777" w:rsidR="001D69AC" w:rsidRDefault="001D69AC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6E30ED3" w14:textId="77777777" w:rsidR="001D69AC" w:rsidRDefault="001D69AC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BC814F" w14:textId="77777777" w:rsidR="001D69AC" w:rsidRDefault="001D69AC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B96BB6" w14:textId="77777777" w:rsidR="001D69AC" w:rsidRDefault="001D69AC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65E331" w14:textId="77777777" w:rsidR="00533533" w:rsidRDefault="00533533" w:rsidP="0053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KAYNAKÇA</w:t>
      </w:r>
    </w:p>
    <w:p w14:paraId="78C9CE96" w14:textId="77777777" w:rsidR="00533533" w:rsidRPr="00DB3CDA" w:rsidRDefault="00533533" w:rsidP="0053353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DB3CDA">
        <w:rPr>
          <w:rFonts w:ascii="Times New Roman" w:hAnsi="Times New Roman" w:cs="Times New Roman"/>
          <w:i/>
          <w:sz w:val="24"/>
          <w:szCs w:val="24"/>
          <w:lang w:val="tr-TR"/>
        </w:rPr>
        <w:t xml:space="preserve">Soyadı başa gelecek şekilde (büyük harfle) her eser grubu kendi içinde alfabetik sıralanır. </w:t>
      </w:r>
    </w:p>
    <w:p w14:paraId="71075BC8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Kitaplar</w:t>
      </w:r>
    </w:p>
    <w:p w14:paraId="4258FB45" w14:textId="77777777" w:rsidR="00533533" w:rsidRPr="00786508" w:rsidRDefault="00533533" w:rsidP="00533533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ARMAOĞLU Fahir,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19. Yüzyıl Siyasi Tarihi (1789-1914),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Alkım Yayınevi, 6. Baskı,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Ankara, 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>2010.</w:t>
      </w:r>
    </w:p>
    <w:p w14:paraId="6AAC6A65" w14:textId="77777777" w:rsidR="00533533" w:rsidRPr="00DB3CDA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B3CDA">
        <w:rPr>
          <w:rFonts w:ascii="Times New Roman" w:hAnsi="Times New Roman" w:cs="Times New Roman"/>
          <w:b/>
          <w:sz w:val="24"/>
          <w:szCs w:val="24"/>
          <w:lang w:val="tr-TR"/>
        </w:rPr>
        <w:t>Makaleler</w:t>
      </w:r>
    </w:p>
    <w:p w14:paraId="737A86D8" w14:textId="77777777" w:rsidR="00533533" w:rsidRPr="00786508" w:rsidRDefault="00533533" w:rsidP="00533533">
      <w:pPr>
        <w:spacing w:line="360" w:lineRule="auto"/>
        <w:ind w:firstLine="423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TURAN </w:t>
      </w:r>
      <w:proofErr w:type="spellStart"/>
      <w:r w:rsidRPr="00786508">
        <w:rPr>
          <w:rFonts w:ascii="Times New Roman" w:hAnsi="Times New Roman" w:cs="Times New Roman"/>
          <w:sz w:val="24"/>
          <w:szCs w:val="24"/>
          <w:lang w:val="tr-TR"/>
        </w:rPr>
        <w:t>Şerafeddin</w:t>
      </w:r>
      <w:proofErr w:type="spellEnd"/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, “1829 Edirne Antlaşması”,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Ankara Üniversitesi Dil ve Tarih-Coğrafya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Fakültesi Dergisi,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C. 9, S. 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1-2, </w:t>
      </w:r>
      <w:r>
        <w:rPr>
          <w:rFonts w:ascii="Times New Roman" w:hAnsi="Times New Roman" w:cs="Times New Roman"/>
          <w:sz w:val="24"/>
          <w:szCs w:val="24"/>
          <w:lang w:val="tr-TR"/>
        </w:rPr>
        <w:t>Ankara, Mart-Haziran 2001, s.151-160.</w:t>
      </w:r>
    </w:p>
    <w:p w14:paraId="3E940AB9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Ansiklopediler</w:t>
      </w:r>
    </w:p>
    <w:p w14:paraId="506C3798" w14:textId="77777777" w:rsidR="00533533" w:rsidRPr="00786508" w:rsidRDefault="00533533" w:rsidP="00533533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KOŞAR Mehmet Ali, “Eski Türklerde Devlet Yapılanması”,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Türk Devlet Tarihi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602F9">
        <w:rPr>
          <w:rFonts w:ascii="Times New Roman" w:hAnsi="Times New Roman" w:cs="Times New Roman"/>
          <w:sz w:val="24"/>
          <w:szCs w:val="24"/>
          <w:lang w:val="tr-TR"/>
        </w:rPr>
        <w:t xml:space="preserve">(Ed. Mustafa Selim), </w:t>
      </w:r>
      <w:r>
        <w:rPr>
          <w:rFonts w:ascii="Times New Roman" w:hAnsi="Times New Roman" w:cs="Times New Roman"/>
          <w:sz w:val="24"/>
          <w:szCs w:val="24"/>
          <w:lang w:val="tr-TR"/>
        </w:rPr>
        <w:t>C. 2,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IQ yayınları,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İstanbul, 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>2005, s.520</w:t>
      </w:r>
      <w:r>
        <w:rPr>
          <w:rFonts w:ascii="Times New Roman" w:hAnsi="Times New Roman" w:cs="Times New Roman"/>
          <w:sz w:val="24"/>
          <w:szCs w:val="24"/>
          <w:lang w:val="tr-TR"/>
        </w:rPr>
        <w:t>-523.</w:t>
      </w:r>
    </w:p>
    <w:p w14:paraId="629D9AA2" w14:textId="77777777" w:rsidR="00533533" w:rsidRPr="00786508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Elektronik Kaynaklar</w:t>
      </w:r>
    </w:p>
    <w:p w14:paraId="53421F94" w14:textId="77777777" w:rsidR="00533533" w:rsidRPr="00786508" w:rsidRDefault="00533533" w:rsidP="00533533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“Ateşkes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ntlaşması”, </w:t>
      </w:r>
      <w:r w:rsidRPr="00D877C5">
        <w:rPr>
          <w:rFonts w:ascii="Times New Roman" w:hAnsi="Times New Roman" w:cs="Times New Roman"/>
          <w:sz w:val="24"/>
          <w:szCs w:val="24"/>
          <w:lang w:val="tr-TR"/>
        </w:rPr>
        <w:t xml:space="preserve">http://www.ntvmsnbc.com/id/25164086 </w:t>
      </w:r>
      <w:r>
        <w:rPr>
          <w:rFonts w:ascii="Times New Roman" w:hAnsi="Times New Roman" w:cs="Times New Roman"/>
          <w:sz w:val="24"/>
          <w:szCs w:val="24"/>
          <w:lang w:val="tr-TR"/>
        </w:rPr>
        <w:t>(E. Tarihi 22 Haziran 1987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AC24BBB" w14:textId="77777777" w:rsidR="00533533" w:rsidRPr="00DB3CDA" w:rsidRDefault="00533533" w:rsidP="0053353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B3CDA">
        <w:rPr>
          <w:rFonts w:ascii="Times New Roman" w:hAnsi="Times New Roman" w:cs="Times New Roman"/>
          <w:b/>
          <w:sz w:val="24"/>
          <w:szCs w:val="24"/>
          <w:lang w:val="tr-TR"/>
        </w:rPr>
        <w:t>Tezler</w:t>
      </w:r>
    </w:p>
    <w:p w14:paraId="7AE00C0A" w14:textId="77777777" w:rsidR="00533533" w:rsidRPr="003205E0" w:rsidRDefault="00533533" w:rsidP="00533533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YILDIRIM Mustafa, </w:t>
      </w:r>
      <w:proofErr w:type="spellStart"/>
      <w:r w:rsidRPr="006B5776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Pr="006B577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Role of T.S. Eliot in English </w:t>
      </w:r>
      <w:proofErr w:type="spellStart"/>
      <w:r w:rsidRPr="006B5776">
        <w:rPr>
          <w:rFonts w:ascii="Times New Roman" w:hAnsi="Times New Roman" w:cs="Times New Roman"/>
          <w:b/>
          <w:sz w:val="24"/>
          <w:szCs w:val="24"/>
          <w:lang w:val="tr-TR"/>
        </w:rPr>
        <w:t>Poetry</w:t>
      </w:r>
      <w:proofErr w:type="spellEnd"/>
      <w:r w:rsidRPr="00786508">
        <w:rPr>
          <w:rFonts w:ascii="Times New Roman" w:hAnsi="Times New Roman" w:cs="Times New Roman"/>
          <w:sz w:val="24"/>
          <w:szCs w:val="24"/>
          <w:lang w:val="tr-TR"/>
        </w:rPr>
        <w:t>, (Yayımlanmamış doktora tezi),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86508">
        <w:rPr>
          <w:rFonts w:ascii="Times New Roman" w:hAnsi="Times New Roman" w:cs="Times New Roman"/>
          <w:sz w:val="24"/>
          <w:szCs w:val="24"/>
          <w:lang w:val="tr-TR"/>
        </w:rPr>
        <w:t>Department</w:t>
      </w:r>
      <w:proofErr w:type="spellEnd"/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786508">
        <w:rPr>
          <w:rFonts w:ascii="Times New Roman" w:hAnsi="Times New Roman" w:cs="Times New Roman"/>
          <w:sz w:val="24"/>
          <w:szCs w:val="24"/>
          <w:lang w:val="tr-TR"/>
        </w:rPr>
        <w:t>Literatu</w:t>
      </w:r>
      <w:r>
        <w:rPr>
          <w:rFonts w:ascii="Times New Roman" w:hAnsi="Times New Roman" w:cs="Times New Roman"/>
          <w:sz w:val="24"/>
          <w:szCs w:val="24"/>
          <w:lang w:val="tr-TR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Cambridge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2003.</w:t>
      </w:r>
    </w:p>
    <w:p w14:paraId="003AC3F0" w14:textId="77777777" w:rsidR="006F4569" w:rsidRDefault="006F4569"/>
    <w:sectPr w:rsidR="006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82D"/>
    <w:multiLevelType w:val="hybridMultilevel"/>
    <w:tmpl w:val="9BE66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4CC"/>
    <w:multiLevelType w:val="hybridMultilevel"/>
    <w:tmpl w:val="4C360438"/>
    <w:lvl w:ilvl="0" w:tplc="041F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3C874AF"/>
    <w:multiLevelType w:val="hybridMultilevel"/>
    <w:tmpl w:val="CCB48B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89"/>
    <w:rsid w:val="001D69AC"/>
    <w:rsid w:val="00513989"/>
    <w:rsid w:val="00533533"/>
    <w:rsid w:val="006F4569"/>
    <w:rsid w:val="00AB7210"/>
    <w:rsid w:val="00E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ADF"/>
  <w15:chartTrackingRefBased/>
  <w15:docId w15:val="{9DA5F945-5DEC-4912-84DB-A0CFBAD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FA985773E4BA419A1319CEB121F4C3" ma:contentTypeVersion="0" ma:contentTypeDescription="Upload an image." ma:contentTypeScope="" ma:versionID="4bcb4d9370ca3ebf1dc16f93002757ba">
  <xsd:schema xmlns:xsd="http://www.w3.org/2001/XMLSchema" xmlns:xs="http://www.w3.org/2001/XMLSchema" xmlns:p="http://schemas.microsoft.com/office/2006/metadata/properties" xmlns:ns1="http://schemas.microsoft.com/sharepoint/v3" xmlns:ns2="07E077F9-EC3B-4202-9635-225D3C66591C" xmlns:ns3="http://schemas.microsoft.com/sharepoint/v3/fields" targetNamespace="http://schemas.microsoft.com/office/2006/metadata/properties" ma:root="true" ma:fieldsID="5a310c4c1714ddb102cf4ba3c642de0a" ns1:_="" ns2:_="" ns3:_="">
    <xsd:import namespace="http://schemas.microsoft.com/sharepoint/v3"/>
    <xsd:import namespace="07E077F9-EC3B-4202-9635-225D3C66591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77F9-EC3B-4202-9635-225D3C66591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7E077F9-EC3B-4202-9635-225D3C66591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8D245E-9D1A-4DFF-A79D-0CF692E5259F}"/>
</file>

<file path=customXml/itemProps2.xml><?xml version="1.0" encoding="utf-8"?>
<ds:datastoreItem xmlns:ds="http://schemas.openxmlformats.org/officeDocument/2006/customXml" ds:itemID="{D8EFDEC9-CA21-489D-89C9-FFD7D057AFBC}"/>
</file>

<file path=customXml/itemProps3.xml><?xml version="1.0" encoding="utf-8"?>
<ds:datastoreItem xmlns:ds="http://schemas.openxmlformats.org/officeDocument/2006/customXml" ds:itemID="{8EFDA2BD-FA42-43A5-BC75-0F8E8BE55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DURAN</dc:creator>
  <cp:keywords/>
  <dc:description/>
  <cp:lastModifiedBy>Alev DURAN</cp:lastModifiedBy>
  <cp:revision>4</cp:revision>
  <dcterms:created xsi:type="dcterms:W3CDTF">2021-06-07T09:03:00Z</dcterms:created>
  <dcterms:modified xsi:type="dcterms:W3CDTF">2021-06-09T08:49:00Z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0x0101009148F5A04DDD49CBA7127AADA5FB792B00AADE34325A8B49CDA8BB4DB53328F21400BBFA985773E4BA419A1319CEB121F4C3</vt:lpwstr>
  </property>
</Properties>
</file>