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p w:rsidR="009922DD" w:rsidRPr="00D84070">
      <w:pPr>
        <w:rPr>
          <w:rFonts w:ascii="Tahoma" w:hAnsi="Tahoma" w:cs="Tahoma"/>
          <w:sz w:val="16"/>
          <w:szCs w:val="16"/>
        </w:rPr>
      </w:pPr>
    </w:p>
    <w:p w:rsidR="008F0990" w:rsidRPr="00D84070">
      <w:pPr>
        <w:rPr>
          <w:rFonts w:ascii="Tahoma" w:hAnsi="Tahoma" w:cs="Tahoma"/>
          <w:sz w:val="16"/>
          <w:szCs w:val="16"/>
        </w:rPr>
      </w:pPr>
    </w:p>
    <w:tbl>
      <w:tblPr>
        <w:tblW w:w="108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5"/>
        <w:gridCol w:w="5272"/>
        <w:gridCol w:w="2368"/>
        <w:gridCol w:w="1409"/>
      </w:tblGrid>
      <w:tr w:rsidTr="00F24FF8">
        <w:tblPrEx>
          <w:tblW w:w="10814" w:type="dxa"/>
          <w:tblInd w:w="-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2"/>
        </w:trPr>
        <w:tc>
          <w:tcPr>
            <w:tcW w:w="1765" w:type="dxa"/>
          </w:tcPr>
          <w:p w:rsidR="00953D2A" w:rsidRPr="00D84070">
            <w:pPr>
              <w:rPr>
                <w:rFonts w:ascii="Tahoma" w:hAnsi="Tahoma" w:cs="Tahoma"/>
                <w:sz w:val="16"/>
                <w:szCs w:val="16"/>
              </w:rPr>
            </w:pP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46760" cy="676275"/>
                  <wp:effectExtent l="0" t="0" r="0" b="9525"/>
                  <wp:docPr id="9" name="Resim 9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995650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42" cy="67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gridSpan w:val="3"/>
          </w:tcPr>
          <w:p w:rsidR="00D256B8" w:rsidRPr="00D84070" w:rsidP="00953D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53D2A" w:rsidRPr="00F24FF8" w:rsidP="00953D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24FF8">
              <w:rPr>
                <w:rFonts w:ascii="Tahoma" w:hAnsi="Tahoma" w:cs="Tahoma"/>
                <w:b/>
                <w:sz w:val="28"/>
                <w:szCs w:val="28"/>
              </w:rPr>
              <w:t xml:space="preserve">MALZEME </w:t>
            </w:r>
            <w:bookmarkStart w:id="0" w:name="_GoBack"/>
            <w:bookmarkEnd w:id="0"/>
            <w:r w:rsidRPr="00F24FF8" w:rsidR="000A1ED0">
              <w:rPr>
                <w:rFonts w:ascii="Tahoma" w:hAnsi="Tahoma" w:cs="Tahoma"/>
                <w:b/>
                <w:sz w:val="28"/>
                <w:szCs w:val="28"/>
              </w:rPr>
              <w:t>TESLİMATI İŞ AKIŞ ŞEMASI</w:t>
            </w:r>
          </w:p>
          <w:p w:rsidR="00953D2A" w:rsidRPr="00D840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Tr="000A1ED0">
        <w:tblPrEx>
          <w:tblW w:w="10814" w:type="dxa"/>
          <w:tblInd w:w="-781" w:type="dxa"/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765" w:type="dxa"/>
          </w:tcPr>
          <w:p w:rsidR="00953D2A" w:rsidRPr="00D84070" w:rsidP="003346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4070">
              <w:rPr>
                <w:rFonts w:ascii="Tahoma" w:hAnsi="Tahoma" w:cs="Tahoma"/>
                <w:b/>
                <w:sz w:val="16"/>
                <w:szCs w:val="16"/>
              </w:rPr>
              <w:t>Sorumlu</w:t>
            </w:r>
          </w:p>
        </w:tc>
        <w:tc>
          <w:tcPr>
            <w:tcW w:w="5272" w:type="dxa"/>
          </w:tcPr>
          <w:p w:rsidR="00953D2A" w:rsidRPr="00D84070" w:rsidP="0033461F">
            <w:pPr>
              <w:ind w:left="51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4070">
              <w:rPr>
                <w:rFonts w:ascii="Tahoma" w:hAnsi="Tahoma" w:cs="Tahoma"/>
                <w:b/>
                <w:sz w:val="16"/>
                <w:szCs w:val="16"/>
              </w:rPr>
              <w:t>İş Akış Şeması</w:t>
            </w:r>
          </w:p>
        </w:tc>
        <w:tc>
          <w:tcPr>
            <w:tcW w:w="2368" w:type="dxa"/>
          </w:tcPr>
          <w:p w:rsidR="00953D2A" w:rsidRPr="00D84070" w:rsidP="003346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4070">
              <w:rPr>
                <w:rFonts w:ascii="Tahoma" w:hAnsi="Tahoma" w:cs="Tahoma"/>
                <w:b/>
                <w:sz w:val="16"/>
                <w:szCs w:val="16"/>
              </w:rPr>
              <w:t>Görev ve Sorumluluklar</w:t>
            </w:r>
          </w:p>
        </w:tc>
        <w:tc>
          <w:tcPr>
            <w:tcW w:w="1409" w:type="dxa"/>
          </w:tcPr>
          <w:p w:rsidR="00953D2A" w:rsidRPr="00D84070" w:rsidP="003346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84070">
              <w:rPr>
                <w:rFonts w:ascii="Tahoma" w:hAnsi="Tahoma" w:cs="Tahoma"/>
                <w:b/>
                <w:sz w:val="16"/>
                <w:szCs w:val="16"/>
              </w:rPr>
              <w:t>Mevzuat</w:t>
            </w:r>
          </w:p>
        </w:tc>
      </w:tr>
      <w:tr w:rsidTr="000A1ED0">
        <w:tblPrEx>
          <w:tblW w:w="10814" w:type="dxa"/>
          <w:tblInd w:w="-781" w:type="dxa"/>
          <w:tblCellMar>
            <w:left w:w="70" w:type="dxa"/>
            <w:right w:w="70" w:type="dxa"/>
          </w:tblCellMar>
          <w:tblLook w:val="0000"/>
        </w:tblPrEx>
        <w:trPr>
          <w:trHeight w:val="11364"/>
        </w:trPr>
        <w:tc>
          <w:tcPr>
            <w:tcW w:w="1765" w:type="dxa"/>
          </w:tcPr>
          <w:p w:rsidR="004A4C7A" w:rsidRPr="00F24F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Personel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Satınalma Müdürlüğü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6B8" w:rsidRPr="00F24FF8" w:rsidP="00D256B8">
            <w:pPr>
              <w:rPr>
                <w:rFonts w:ascii="Tahoma" w:hAnsi="Tahoma" w:cs="Tahoma"/>
                <w:sz w:val="18"/>
                <w:szCs w:val="18"/>
              </w:rPr>
            </w:pPr>
            <w:r w:rsidRPr="00F24FF8" w:rsidR="00434376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6B8" w:rsidRPr="00F24FF8" w:rsidP="00D256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56B8" w:rsidRPr="00F24FF8" w:rsidP="00D256B8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4482" w:rsidRPr="00F24FF8" w:rsidP="00D256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34376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434376" w:rsidRPr="00F24FF8" w:rsidP="0043437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34376" w:rsidRPr="00F24FF8" w:rsidP="0043437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434376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Ayniyat Saymanlığı</w:t>
            </w:r>
          </w:p>
        </w:tc>
        <w:tc>
          <w:tcPr>
            <w:tcW w:w="5272" w:type="dxa"/>
          </w:tcPr>
          <w:p w:rsidR="00A72B8A" w:rsidRPr="00F24FF8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135255</wp:posOffset>
                      </wp:positionV>
                      <wp:extent cx="2943225" cy="457200"/>
                      <wp:effectExtent l="0" t="0" r="28575" b="19050"/>
                      <wp:wrapNone/>
                      <wp:docPr id="42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Kurum Personeli malzeme talebini kendi birim amirinin bilgisi dahilinde satınalma programından talep eder.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5" style="width:231.75pt;height:36pt;margin-top:10.65pt;margin-left: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Kurum Personeli malzeme talebini </w:t>
                            </w:r>
                            <w:r w:rsidRPr="00F24FF8" w:rsidR="00BB26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kendi birim amirinin bilgisi dahilinde 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programından talep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90805</wp:posOffset>
                      </wp:positionV>
                      <wp:extent cx="90805" cy="161925"/>
                      <wp:effectExtent l="19685" t="6985" r="22860" b="12065"/>
                      <wp:wrapNone/>
                      <wp:docPr id="41" name="AutoShap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8" o:spid="_x0000_s1026" type="#_x0000_t67" style="width:7.15pt;height:12.75pt;margin-top:7.15pt;margin-left:112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9525</wp:posOffset>
                      </wp:positionV>
                      <wp:extent cx="2943225" cy="533400"/>
                      <wp:effectExtent l="0" t="0" r="28575" b="19050"/>
                      <wp:wrapNone/>
                      <wp:docPr id="4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Ayniyat Saymanlığı bu talebi değerlendirir. Uygun gördüğü taktirde satınalma yapılması için Satınalma Müdürlüğü’ne yönlendirir.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7" style="width:231.75pt;height:42pt;margin-top:0.75pt;margin-left: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Ayniyat Saymanlığı bu talebi değerlendirir. Uygun gördüğü taktirde 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yapılması için 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Müdürlüğü’ne yönlendirir.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250825</wp:posOffset>
                      </wp:positionV>
                      <wp:extent cx="2943225" cy="533400"/>
                      <wp:effectExtent l="0" t="0" r="28575" b="19050"/>
                      <wp:wrapNone/>
                      <wp:docPr id="38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Satınalma tüm teklifleri toplar, değerlendirir ve yönetimin onayına sunar. Yönetim uygun görürse; malzeme satın alınır.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8" style="width:231.75pt;height:42pt;margin-top:19.75pt;margin-left: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tüm teklifleri toplar, değerlendirir ve yönetimin onayına sunar. Yönetim uygun görürse; malzeme satın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59690</wp:posOffset>
                      </wp:positionV>
                      <wp:extent cx="90805" cy="161925"/>
                      <wp:effectExtent l="19685" t="6350" r="22860" b="12700"/>
                      <wp:wrapNone/>
                      <wp:docPr id="39" name="AutoShap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9" type="#_x0000_t67" style="width:7.15pt;height:12.75pt;margin-top:4.7pt;margin-left:11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260350</wp:posOffset>
                      </wp:positionV>
                      <wp:extent cx="90805" cy="161925"/>
                      <wp:effectExtent l="19685" t="12065" r="22860" b="16510"/>
                      <wp:wrapNone/>
                      <wp:docPr id="37" name="AutoShap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30" type="#_x0000_t67" style="width:7.15pt;height:12.75pt;margin-top:20.5pt;margin-left:113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170180</wp:posOffset>
                      </wp:positionV>
                      <wp:extent cx="2926080" cy="716280"/>
                      <wp:effectExtent l="0" t="0" r="26670" b="26670"/>
                      <wp:wrapNone/>
                      <wp:docPr id="36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Satınalma süreci tamamlanan malzeme firma veya kargo yolu ile kuruma teslim edilir. Malzemeyi Ayniyat Saymanlığı teslim alıp; gerekli birimlere veya depoya iletimini sağlar.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31" style="width:230.4pt;height:56.4pt;margin-top:13.4pt;margin-left:7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süreci tamamlanan malzeme firma veya kargo yolu ile kuruma teslim edilir. Malzemeyi Ayniyat Saymanlığı teslim alıp; gerekli birimlere veya depoya iletimini sağlar.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88265</wp:posOffset>
                      </wp:positionV>
                      <wp:extent cx="90805" cy="161925"/>
                      <wp:effectExtent l="19685" t="6985" r="22860" b="12065"/>
                      <wp:wrapNone/>
                      <wp:docPr id="35" name="AutoShap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32" type="#_x0000_t67" style="width:7.15pt;height:12.75pt;margin-top:6.95pt;margin-left:115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</wp:posOffset>
                      </wp:positionV>
                      <wp:extent cx="2876550" cy="708660"/>
                      <wp:effectExtent l="0" t="0" r="19050" b="15240"/>
                      <wp:wrapNone/>
                      <wp:docPr id="34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Gelen malzemenin fatura girişleri yapılır. Zimmet işlemleri tamamlanır. Fatura daha sonra Satınalma Müdürlüğü’ne gider ve onaylandıktan sonra, Mali İşler Daire Başkanlığı’na teslim edilir.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33" style="width:226.5pt;height:55.8pt;margin-top:0.4pt;margin-left:1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Gelen malzemenin fatura girişleri yapılır. Zimmet işlemleri tamamlanır. Fatura daha sonra 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Satınalma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Müdürlüğü’ne</w:t>
                            </w:r>
                            <w:r w:rsidRPr="00F24FF8" w:rsid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gider ve onaylandıktan sonra, </w:t>
                            </w: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Mali İşler Daire Başkanlığı’na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196215</wp:posOffset>
                      </wp:positionV>
                      <wp:extent cx="90805" cy="161925"/>
                      <wp:effectExtent l="25400" t="10160" r="26670" b="18415"/>
                      <wp:wrapNone/>
                      <wp:docPr id="31" name="AutoShap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34" type="#_x0000_t67" style="width:7.15pt;height:12.75pt;margin-top:15.45pt;margin-left:11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107950</wp:posOffset>
                      </wp:positionV>
                      <wp:extent cx="2853690" cy="548640"/>
                      <wp:effectExtent l="0" t="0" r="22860" b="22860"/>
                      <wp:wrapNone/>
                      <wp:docPr id="33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69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Kuruma gelen tüm malzemelerin kayıt ve zimmet işlemleri ile raporlamaları Ayniyat Saymanlığı tarafından yapılır.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35" style="width:224.7pt;height:43.2pt;margin-top:8.5pt;margin-left:9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Kuruma gelen tüm malzemelerin kayıt ve zimmet işlemleri ile raporlamaları Ayniyat Saymanlığı tarafından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2B8A" w:rsidRPr="00F24FF8" w:rsidP="00A72B8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144145</wp:posOffset>
                      </wp:positionV>
                      <wp:extent cx="90805" cy="161925"/>
                      <wp:effectExtent l="24765" t="13970" r="17780" b="14605"/>
                      <wp:wrapNone/>
                      <wp:docPr id="29" name="AutoShap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36" type="#_x0000_t67" style="width:7.15pt;height:12.75pt;margin-top:11.35pt;margin-left:115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      </w:pict>
                </mc:Fallback>
              </mc:AlternateContent>
            </w:r>
          </w:p>
          <w:p w:rsidR="004A4C7A" w:rsidRPr="00F24FF8" w:rsidP="00A72B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57785</wp:posOffset>
                      </wp:positionV>
                      <wp:extent cx="2807970" cy="716280"/>
                      <wp:effectExtent l="0" t="0" r="11430" b="26670"/>
                      <wp:wrapNone/>
                      <wp:docPr id="30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Demirbaş malzemeler için envanter barkodu hazırlanır ve malzemelerin üzerine yapıştırılır. Periyodik dönemlerde malzemelerin sayımı yapılır. Eksik malzeme için tutanak tutulur.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37" style="width:221.1pt;height:56.4pt;margin-top:4.55pt;margin-left:1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Demirbaş malzemeler için envanter barkodu hazırlanır ve malzemelerin üzerine yapıştırılır. Periyodik dönemlerde malzemelerin sayımı yapılır. Eksik malzeme için tutanak tutulur.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999" w:rsidRPr="00F24FF8" w:rsidP="00A72B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37999" w:rsidRPr="00F24FF8" w:rsidP="00937999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251460</wp:posOffset>
                      </wp:positionV>
                      <wp:extent cx="90805" cy="161925"/>
                      <wp:effectExtent l="19685" t="5080" r="22860" b="13970"/>
                      <wp:wrapNone/>
                      <wp:docPr id="25" name="AutoShap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38" type="#_x0000_t67" style="width:7.15pt;height:12.75pt;margin-top:19.8pt;margin-left:116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/>
                  </w:pict>
                </mc:Fallback>
              </mc:AlternateContent>
            </w:r>
          </w:p>
          <w:p w:rsidR="004A4C7A" w:rsidRPr="00F24FF8" w:rsidP="00937999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167870</wp:posOffset>
                      </wp:positionV>
                      <wp:extent cx="2895600" cy="683045"/>
                      <wp:effectExtent l="0" t="0" r="19050" b="22225"/>
                      <wp:wrapNone/>
                      <wp:docPr id="28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8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DCD" w:rsidRPr="00F24F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8"/>
                                    </w:rPr>
                                  </w:pPr>
                                  <w:r w:rsidRPr="00F24FF8" w:rsidR="00434376">
                                    <w:rPr>
                                      <w:rFonts w:ascii="Tahoma" w:hAnsi="Tahoma" w:cs="Tahoma"/>
                                      <w:sz w:val="16"/>
                                      <w:szCs w:val="18"/>
                                    </w:rPr>
                                    <w:t>Kurum içinde kullanılan temizlik, kırtasiye, teknik ve teknolojik malzeme stokları Ayniyat Depo’da stoklanır. Malzemelerin çıkış işlemleri depo personeli tarafından yapılır. Malzemeler ilgili kişilere teslim tutanağı ile yapılır.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39" style="width:228pt;height:53.8pt;margin-top:13.2pt;margin-left: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      <v:textbox>
                        <w:txbxContent>
                          <w:p w:rsidR="006B4DCD" w:rsidRPr="00F24FF8">
                            <w:pP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Kurum içinde kullanılan temizlik,</w:t>
                            </w:r>
                            <w:r w:rsidRPr="00F24FF8" w:rsidR="0043437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24FF8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kırtasiye,</w:t>
                            </w:r>
                            <w:r w:rsidRPr="00F24FF8" w:rsidR="0043437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24FF8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teknik ve </w:t>
                            </w:r>
                            <w:r w:rsidRPr="00F24FF8" w:rsidR="0043437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teknolojik malzeme stokları Ayniyat </w:t>
                            </w:r>
                            <w:r w:rsidRPr="00F24FF8" w:rsidR="0043437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Depo’da</w:t>
                            </w:r>
                            <w:r w:rsidRPr="00F24FF8" w:rsidR="0043437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stoklanır. Malzemelerin çıkış işlemleri depo personeli tarafından yapılır. Malzemeler ilgili kişilere teslim tutanağı ile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999" w:rsidRPr="00F24FF8" w:rsidP="00937999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37999" w:rsidRPr="00F24FF8" w:rsidP="009379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7999" w:rsidRPr="00F24FF8" w:rsidP="00937999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248285</wp:posOffset>
                      </wp:positionV>
                      <wp:extent cx="2895600" cy="259080"/>
                      <wp:effectExtent l="0" t="0" r="19050" b="26670"/>
                      <wp:wrapNone/>
                      <wp:docPr id="26" name="Rectangle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482" w:rsidRPr="00F24FF8" w:rsidP="002D448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F24FF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Depo sayımları periyodik olarak yapılır.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2" o:spid="_x0000_s1040" style="width:228pt;height:20.4pt;margin-top:19.55pt;margin-left:7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      <v:textbox>
                        <w:txbxContent>
                          <w:p w:rsidR="002D4482" w:rsidRPr="00F24FF8" w:rsidP="002D448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24F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Depo sayımları periyodik olarak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FF8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71120</wp:posOffset>
                      </wp:positionV>
                      <wp:extent cx="90805" cy="161925"/>
                      <wp:effectExtent l="24765" t="13970" r="17780" b="14605"/>
                      <wp:wrapNone/>
                      <wp:docPr id="1" name="AutoShap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41" type="#_x0000_t67" style="width:7.15pt;height:12.75pt;margin-top:5.6pt;margin-left:116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/>
                  </w:pict>
                </mc:Fallback>
              </mc:AlternateContent>
            </w:r>
          </w:p>
          <w:p w:rsidR="00953D2A" w:rsidRPr="00F24FF8" w:rsidP="009379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8" w:type="dxa"/>
          </w:tcPr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Malzeme özellikleri ayrıntılı yazılır.</w:t>
            </w:r>
          </w:p>
          <w:p w:rsidR="008A7DD2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Sayman tarafından onaylanır.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Satınalma tamamlanır.</w:t>
            </w: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4C7A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2B6B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Malzeme teslim alınır.</w:t>
            </w:r>
          </w:p>
          <w:p w:rsidR="001C50C2" w:rsidRPr="00F24FF8" w:rsidP="004A4C7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Gerekli kayıt işlemleri yapılır.</w:t>
            </w: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Demirbaş kayıtları yapılır.</w:t>
            </w: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Malzeme dağıtımları yapılır.</w:t>
            </w:r>
          </w:p>
          <w:p w:rsidR="001C50C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D2362" w:rsidRPr="00F24FF8" w:rsidP="001C50C2">
            <w:pPr>
              <w:rPr>
                <w:rFonts w:ascii="Tahoma" w:hAnsi="Tahoma" w:cs="Tahoma"/>
                <w:sz w:val="18"/>
                <w:szCs w:val="18"/>
              </w:rPr>
            </w:pPr>
            <w:r w:rsidRPr="00F24FF8">
              <w:rPr>
                <w:rFonts w:ascii="Tahoma" w:hAnsi="Tahoma" w:cs="Tahoma"/>
                <w:sz w:val="18"/>
                <w:szCs w:val="18"/>
              </w:rPr>
              <w:t>Sayımlar yapılır.</w:t>
            </w:r>
          </w:p>
        </w:tc>
        <w:tc>
          <w:tcPr>
            <w:tcW w:w="1409" w:type="dxa"/>
          </w:tcPr>
          <w:p w:rsidR="00BD2362" w:rsidRPr="00D84070" w:rsidP="00ED728E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53D2A" w:rsidRPr="00D840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A1ED0" w:rsidP="000A1ED0">
      <w:pPr>
        <w:rPr>
          <w:rFonts w:ascii="Tahoma" w:hAnsi="Tahoma" w:cs="Tahoma"/>
          <w:sz w:val="16"/>
          <w:szCs w:val="16"/>
        </w:rPr>
      </w:pPr>
    </w:p>
    <w:sectPr w:rsidSect="00E12D5A">
      <w:foot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ED0" w:rsidRPr="0021773F" w:rsidP="00672AD3">
    <w:pPr>
      <w:pStyle w:val="Footer"/>
      <w:ind w:left="-851"/>
      <w:rPr>
        <w:sz w:val="18"/>
      </w:rPr>
    </w:pPr>
    <w:r w:rsidRPr="000A1ED0">
      <w:rPr>
        <w:rStyle w:val="PageNumber"/>
        <w:rFonts w:ascii="Tahoma" w:hAnsi="Tahoma" w:cs="Tahoma"/>
        <w:sz w:val="20"/>
      </w:rPr>
      <w:t>IAU_IS23</w:t>
    </w:r>
    <w:r w:rsidRPr="000A1ED0">
      <w:rPr>
        <w:rStyle w:val="PageNumber"/>
        <w:rFonts w:ascii="Tahoma" w:hAnsi="Tahoma" w:cs="Tahoma"/>
        <w:sz w:val="20"/>
      </w:rPr>
      <w:t>_REV_</w:t>
    </w:r>
    <w:r w:rsidRPr="000A1ED0">
      <w:rPr>
        <w:rStyle w:val="PageNumber"/>
        <w:rFonts w:ascii="Tahoma" w:hAnsi="Tahoma" w:cs="Tahoma"/>
        <w:sz w:val="20"/>
      </w:rPr>
      <w:t>0</w:t>
    </w:r>
    <w:r w:rsidRPr="000A1ED0">
      <w:rPr>
        <w:rStyle w:val="PageNumber"/>
        <w:rFonts w:ascii="Tahoma" w:hAnsi="Tahoma" w:cs="Tahoma"/>
        <w:sz w:val="20"/>
      </w:rPr>
      <w:tab/>
      <w:tab/>
      <w:t xml:space="preserve">   1/1</w:t>
    </w:r>
  </w:p>
  <w:p w:rsidR="000A1ED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8"/>
    <w:rsid w:val="00016164"/>
    <w:rsid w:val="0004376E"/>
    <w:rsid w:val="00044051"/>
    <w:rsid w:val="00045EF4"/>
    <w:rsid w:val="0005170B"/>
    <w:rsid w:val="0005226A"/>
    <w:rsid w:val="00053C3D"/>
    <w:rsid w:val="0006320B"/>
    <w:rsid w:val="00066D75"/>
    <w:rsid w:val="00073847"/>
    <w:rsid w:val="00096342"/>
    <w:rsid w:val="00096DD3"/>
    <w:rsid w:val="000A1ED0"/>
    <w:rsid w:val="000A34C3"/>
    <w:rsid w:val="000B59B8"/>
    <w:rsid w:val="000C124A"/>
    <w:rsid w:val="000F01F6"/>
    <w:rsid w:val="00116385"/>
    <w:rsid w:val="00117444"/>
    <w:rsid w:val="00121DE2"/>
    <w:rsid w:val="001306C6"/>
    <w:rsid w:val="00151B97"/>
    <w:rsid w:val="00153ED8"/>
    <w:rsid w:val="0016724F"/>
    <w:rsid w:val="00174E89"/>
    <w:rsid w:val="0017597F"/>
    <w:rsid w:val="001A5443"/>
    <w:rsid w:val="001C323C"/>
    <w:rsid w:val="001C50C2"/>
    <w:rsid w:val="001E0F05"/>
    <w:rsid w:val="001F3248"/>
    <w:rsid w:val="001F574E"/>
    <w:rsid w:val="00216A30"/>
    <w:rsid w:val="0021773F"/>
    <w:rsid w:val="002267C6"/>
    <w:rsid w:val="002625B9"/>
    <w:rsid w:val="00263795"/>
    <w:rsid w:val="00264F46"/>
    <w:rsid w:val="00270803"/>
    <w:rsid w:val="00271750"/>
    <w:rsid w:val="002877EA"/>
    <w:rsid w:val="0029352B"/>
    <w:rsid w:val="002B4888"/>
    <w:rsid w:val="002D1741"/>
    <w:rsid w:val="002D4482"/>
    <w:rsid w:val="002D7B79"/>
    <w:rsid w:val="002E4F1E"/>
    <w:rsid w:val="0030483E"/>
    <w:rsid w:val="003146C0"/>
    <w:rsid w:val="0033461F"/>
    <w:rsid w:val="0033623C"/>
    <w:rsid w:val="00352DD9"/>
    <w:rsid w:val="003B0468"/>
    <w:rsid w:val="003B2FA0"/>
    <w:rsid w:val="003E7064"/>
    <w:rsid w:val="003E7CAF"/>
    <w:rsid w:val="003F7F02"/>
    <w:rsid w:val="00401B21"/>
    <w:rsid w:val="00407FF5"/>
    <w:rsid w:val="004154FB"/>
    <w:rsid w:val="004161EB"/>
    <w:rsid w:val="0042326B"/>
    <w:rsid w:val="0043358B"/>
    <w:rsid w:val="00434376"/>
    <w:rsid w:val="00444B83"/>
    <w:rsid w:val="00460665"/>
    <w:rsid w:val="00467DC9"/>
    <w:rsid w:val="00470BE3"/>
    <w:rsid w:val="0047317E"/>
    <w:rsid w:val="004A4C7A"/>
    <w:rsid w:val="004D05C6"/>
    <w:rsid w:val="004F31CA"/>
    <w:rsid w:val="00506364"/>
    <w:rsid w:val="00524404"/>
    <w:rsid w:val="00527969"/>
    <w:rsid w:val="0053041B"/>
    <w:rsid w:val="00546948"/>
    <w:rsid w:val="0055107D"/>
    <w:rsid w:val="00562203"/>
    <w:rsid w:val="00575E2C"/>
    <w:rsid w:val="00583D77"/>
    <w:rsid w:val="00595D9C"/>
    <w:rsid w:val="005A7ACE"/>
    <w:rsid w:val="005C0BFD"/>
    <w:rsid w:val="005D13F9"/>
    <w:rsid w:val="005F4951"/>
    <w:rsid w:val="005F6E3F"/>
    <w:rsid w:val="00612639"/>
    <w:rsid w:val="00614A6C"/>
    <w:rsid w:val="00635161"/>
    <w:rsid w:val="00641F8C"/>
    <w:rsid w:val="0067281A"/>
    <w:rsid w:val="00672AD3"/>
    <w:rsid w:val="00695911"/>
    <w:rsid w:val="006A57DF"/>
    <w:rsid w:val="006A7253"/>
    <w:rsid w:val="006B4DCD"/>
    <w:rsid w:val="006C0683"/>
    <w:rsid w:val="006F7436"/>
    <w:rsid w:val="00707BE9"/>
    <w:rsid w:val="00710B83"/>
    <w:rsid w:val="00715ABB"/>
    <w:rsid w:val="00750BCD"/>
    <w:rsid w:val="00766518"/>
    <w:rsid w:val="00771391"/>
    <w:rsid w:val="00784209"/>
    <w:rsid w:val="00786C64"/>
    <w:rsid w:val="00795641"/>
    <w:rsid w:val="007A4A90"/>
    <w:rsid w:val="007A6757"/>
    <w:rsid w:val="007A7E66"/>
    <w:rsid w:val="007B4517"/>
    <w:rsid w:val="007C1184"/>
    <w:rsid w:val="007D22F2"/>
    <w:rsid w:val="007E0D9D"/>
    <w:rsid w:val="00800D19"/>
    <w:rsid w:val="00831485"/>
    <w:rsid w:val="008461B2"/>
    <w:rsid w:val="008662B6"/>
    <w:rsid w:val="00875035"/>
    <w:rsid w:val="008A7DD2"/>
    <w:rsid w:val="008C2B91"/>
    <w:rsid w:val="008C5A2B"/>
    <w:rsid w:val="008F0990"/>
    <w:rsid w:val="009104F6"/>
    <w:rsid w:val="00937999"/>
    <w:rsid w:val="00953D2A"/>
    <w:rsid w:val="00971FD5"/>
    <w:rsid w:val="009922DD"/>
    <w:rsid w:val="009B07B6"/>
    <w:rsid w:val="009C020D"/>
    <w:rsid w:val="009C6CA3"/>
    <w:rsid w:val="009E237E"/>
    <w:rsid w:val="009F5E22"/>
    <w:rsid w:val="00A02916"/>
    <w:rsid w:val="00A36F31"/>
    <w:rsid w:val="00A505C7"/>
    <w:rsid w:val="00A72B8A"/>
    <w:rsid w:val="00A8106E"/>
    <w:rsid w:val="00A851DC"/>
    <w:rsid w:val="00A91A7A"/>
    <w:rsid w:val="00A92465"/>
    <w:rsid w:val="00A930F4"/>
    <w:rsid w:val="00A96462"/>
    <w:rsid w:val="00AA2A60"/>
    <w:rsid w:val="00AE6BC6"/>
    <w:rsid w:val="00B014CE"/>
    <w:rsid w:val="00B2505F"/>
    <w:rsid w:val="00B31357"/>
    <w:rsid w:val="00B408B1"/>
    <w:rsid w:val="00B54AB3"/>
    <w:rsid w:val="00B9777A"/>
    <w:rsid w:val="00BA3879"/>
    <w:rsid w:val="00BB2661"/>
    <w:rsid w:val="00BC0A38"/>
    <w:rsid w:val="00BC510B"/>
    <w:rsid w:val="00BC6D2E"/>
    <w:rsid w:val="00BD2362"/>
    <w:rsid w:val="00C05C0A"/>
    <w:rsid w:val="00C26A5D"/>
    <w:rsid w:val="00C3225E"/>
    <w:rsid w:val="00C412C7"/>
    <w:rsid w:val="00C5129B"/>
    <w:rsid w:val="00C66DC0"/>
    <w:rsid w:val="00C67D87"/>
    <w:rsid w:val="00C72813"/>
    <w:rsid w:val="00CC2A19"/>
    <w:rsid w:val="00CC48BE"/>
    <w:rsid w:val="00CC5694"/>
    <w:rsid w:val="00CC7FA5"/>
    <w:rsid w:val="00CE2FA4"/>
    <w:rsid w:val="00CE53FF"/>
    <w:rsid w:val="00D256B8"/>
    <w:rsid w:val="00D52ABA"/>
    <w:rsid w:val="00D538E3"/>
    <w:rsid w:val="00D57A15"/>
    <w:rsid w:val="00D6023F"/>
    <w:rsid w:val="00D6539D"/>
    <w:rsid w:val="00D82B6B"/>
    <w:rsid w:val="00D833F4"/>
    <w:rsid w:val="00D84070"/>
    <w:rsid w:val="00D86DF7"/>
    <w:rsid w:val="00D9305C"/>
    <w:rsid w:val="00DA6859"/>
    <w:rsid w:val="00DB5C79"/>
    <w:rsid w:val="00DB6126"/>
    <w:rsid w:val="00DB6F52"/>
    <w:rsid w:val="00DC6D43"/>
    <w:rsid w:val="00DD78B5"/>
    <w:rsid w:val="00DF271B"/>
    <w:rsid w:val="00DF6489"/>
    <w:rsid w:val="00E040AF"/>
    <w:rsid w:val="00E12D5A"/>
    <w:rsid w:val="00E17A23"/>
    <w:rsid w:val="00E32C53"/>
    <w:rsid w:val="00E3605B"/>
    <w:rsid w:val="00E372ED"/>
    <w:rsid w:val="00E7675A"/>
    <w:rsid w:val="00E84AC8"/>
    <w:rsid w:val="00E85FA4"/>
    <w:rsid w:val="00E86CD6"/>
    <w:rsid w:val="00E91FA7"/>
    <w:rsid w:val="00E9705F"/>
    <w:rsid w:val="00ED119E"/>
    <w:rsid w:val="00ED728E"/>
    <w:rsid w:val="00F02F6B"/>
    <w:rsid w:val="00F1349A"/>
    <w:rsid w:val="00F24FF8"/>
    <w:rsid w:val="00F25226"/>
    <w:rsid w:val="00F307D5"/>
    <w:rsid w:val="00F30F29"/>
    <w:rsid w:val="00F3187C"/>
    <w:rsid w:val="00F546D7"/>
    <w:rsid w:val="00F65137"/>
    <w:rsid w:val="00FE5093"/>
    <w:rsid w:val="00FE612B"/>
    <w:rsid w:val="00FF679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362B67-458F-45AF-902E-0DEB3FB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D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D5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0A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A1ED0"/>
  </w:style>
  <w:style w:type="paragraph" w:styleId="Footer">
    <w:name w:val="footer"/>
    <w:basedOn w:val="Normal"/>
    <w:link w:val="AltBilgiChar"/>
    <w:unhideWhenUsed/>
    <w:rsid w:val="000A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A1ED0"/>
  </w:style>
  <w:style w:type="character" w:styleId="PageNumber">
    <w:name w:val="page number"/>
    <w:rsid w:val="000A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2BAA7F-70B8-4B91-AF2D-4203812BC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B3C2F-9FC3-49E8-8521-6438DD196E54}"/>
</file>

<file path=customXml/itemProps3.xml><?xml version="1.0" encoding="utf-8"?>
<ds:datastoreItem xmlns:ds="http://schemas.openxmlformats.org/officeDocument/2006/customXml" ds:itemID="{19209580-D4DB-448C-9296-586A9CB0FD22}"/>
</file>

<file path=customXml/itemProps4.xml><?xml version="1.0" encoding="utf-8"?>
<ds:datastoreItem xmlns:ds="http://schemas.openxmlformats.org/officeDocument/2006/customXml" ds:itemID="{B625BA64-7F5A-4E47-8562-48F406372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er_un</dc:creator>
  <cp:keywords/>
  <dc:description/>
  <cp:lastModifiedBy>Ece ERTEKİN</cp:lastModifiedBy>
  <cp:revision>2</cp:revision>
  <cp:lastPrinted>2016-07-14T06:48:00Z</cp:lastPrinted>
  <dcterms:created xsi:type="dcterms:W3CDTF">2017-10-06T08:16:00Z</dcterms:created>
  <dcterms:modified xsi:type="dcterms:W3CDTF">2017-10-06T08:16:00Z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